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25687" w14:textId="7F64AA29" w:rsidR="004E35C0" w:rsidRPr="004E35C0" w:rsidRDefault="004E35C0" w:rsidP="004E35C0">
      <w:pPr>
        <w:autoSpaceDE w:val="0"/>
        <w:autoSpaceDN w:val="0"/>
        <w:adjustRightInd w:val="0"/>
        <w:spacing w:after="0" w:line="240" w:lineRule="auto"/>
        <w:rPr>
          <w:rFonts w:ascii="Century Gothic" w:eastAsia="Calibri" w:hAnsi="Century Gothic" w:cs="Times New Roman"/>
          <w:kern w:val="0"/>
          <w14:ligatures w14:val="none"/>
        </w:rPr>
      </w:pPr>
      <w:r w:rsidRPr="004E35C0">
        <w:rPr>
          <w:rFonts w:ascii="Century Gothic" w:eastAsia="Calibri" w:hAnsi="Century Gothic" w:cs="Times New Roman"/>
          <w:kern w:val="0"/>
          <w14:ligatures w14:val="none"/>
        </w:rPr>
        <w:t xml:space="preserve">Redazionale </w:t>
      </w:r>
      <w:r w:rsidRPr="004E35C0">
        <w:rPr>
          <w:rFonts w:ascii="Century Gothic" w:eastAsia="Calibri" w:hAnsi="Century Gothic" w:cs="Times New Roman"/>
          <w:kern w:val="0"/>
          <w14:ligatures w14:val="none"/>
        </w:rPr>
        <w:t>Per portale</w:t>
      </w:r>
    </w:p>
    <w:p w14:paraId="3DCE5AFA" w14:textId="77777777" w:rsidR="004E35C0" w:rsidRPr="004E35C0" w:rsidRDefault="004E35C0" w:rsidP="004E35C0">
      <w:pPr>
        <w:autoSpaceDE w:val="0"/>
        <w:autoSpaceDN w:val="0"/>
        <w:adjustRightInd w:val="0"/>
        <w:spacing w:after="0" w:line="240" w:lineRule="auto"/>
        <w:rPr>
          <w:rFonts w:ascii="Century Gothic" w:eastAsia="Calibri" w:hAnsi="Century Gothic" w:cs="Times New Roman"/>
          <w:kern w:val="0"/>
          <w14:ligatures w14:val="none"/>
        </w:rPr>
      </w:pPr>
    </w:p>
    <w:p w14:paraId="3084EBCF" w14:textId="77777777" w:rsidR="004E35C0" w:rsidRPr="004E35C0" w:rsidRDefault="004E35C0" w:rsidP="004E35C0">
      <w:pPr>
        <w:autoSpaceDE w:val="0"/>
        <w:autoSpaceDN w:val="0"/>
        <w:adjustRightInd w:val="0"/>
        <w:spacing w:after="0" w:line="240" w:lineRule="auto"/>
        <w:rPr>
          <w:rFonts w:ascii="Century Gothic" w:eastAsia="Calibri" w:hAnsi="Century Gothic" w:cs="Times New Roman"/>
          <w:b/>
          <w:bCs/>
          <w:color w:val="000000"/>
          <w:kern w:val="0"/>
          <w14:ligatures w14:val="none"/>
        </w:rPr>
      </w:pPr>
    </w:p>
    <w:p w14:paraId="76572682" w14:textId="77777777" w:rsidR="004E35C0" w:rsidRPr="004E35C0" w:rsidRDefault="004E35C0" w:rsidP="004E35C0">
      <w:pPr>
        <w:autoSpaceDE w:val="0"/>
        <w:autoSpaceDN w:val="0"/>
        <w:adjustRightInd w:val="0"/>
        <w:spacing w:after="120" w:line="240" w:lineRule="auto"/>
        <w:rPr>
          <w:rFonts w:ascii="Century Gothic" w:eastAsia="Calibri" w:hAnsi="Century Gothic" w:cs="Times New Roman"/>
          <w:kern w:val="0"/>
          <w14:ligatures w14:val="none"/>
        </w:rPr>
      </w:pPr>
    </w:p>
    <w:p w14:paraId="086D3FEB" w14:textId="77777777" w:rsidR="004E35C0" w:rsidRPr="004E35C0" w:rsidRDefault="004E35C0" w:rsidP="004E35C0">
      <w:pPr>
        <w:autoSpaceDE w:val="0"/>
        <w:autoSpaceDN w:val="0"/>
        <w:adjustRightInd w:val="0"/>
        <w:spacing w:after="0" w:line="240" w:lineRule="auto"/>
        <w:jc w:val="both"/>
        <w:rPr>
          <w:rFonts w:ascii="Century Gothic" w:eastAsia="Calibri" w:hAnsi="Century Gothic" w:cs="Times New Roman"/>
          <w:b/>
          <w:bCs/>
          <w:color w:val="000000"/>
          <w:kern w:val="0"/>
          <w14:ligatures w14:val="none"/>
        </w:rPr>
      </w:pPr>
      <w:r w:rsidRPr="004E35C0">
        <w:rPr>
          <w:rFonts w:ascii="Century Gothic" w:eastAsia="Calibri" w:hAnsi="Century Gothic" w:cs="Times New Roman"/>
          <w:b/>
          <w:bCs/>
          <w:color w:val="000000"/>
          <w:kern w:val="0"/>
          <w14:ligatures w14:val="none"/>
        </w:rPr>
        <w:t>Avviso pubblico per la raccolta di manifestazioni di interesse per il conferimento dell’incarico di Direttore Generale del Consorzio Villa Reale e Parco di Monza</w:t>
      </w:r>
    </w:p>
    <w:p w14:paraId="6239C30E" w14:textId="77777777" w:rsidR="004E35C0" w:rsidRPr="004E35C0" w:rsidRDefault="004E35C0" w:rsidP="004E35C0">
      <w:pPr>
        <w:autoSpaceDE w:val="0"/>
        <w:autoSpaceDN w:val="0"/>
        <w:adjustRightInd w:val="0"/>
        <w:spacing w:after="0" w:line="240" w:lineRule="auto"/>
        <w:jc w:val="both"/>
        <w:rPr>
          <w:rFonts w:ascii="Century Gothic" w:eastAsia="Calibri" w:hAnsi="Century Gothic" w:cs="Times New Roman"/>
          <w:b/>
          <w:bCs/>
          <w:color w:val="000000"/>
          <w:kern w:val="0"/>
          <w14:ligatures w14:val="none"/>
        </w:rPr>
      </w:pPr>
    </w:p>
    <w:p w14:paraId="5CFCE220" w14:textId="77777777" w:rsidR="004E35C0" w:rsidRPr="004E35C0" w:rsidRDefault="004E35C0" w:rsidP="004E35C0">
      <w:pPr>
        <w:autoSpaceDE w:val="0"/>
        <w:autoSpaceDN w:val="0"/>
        <w:adjustRightInd w:val="0"/>
        <w:spacing w:after="240" w:line="240" w:lineRule="auto"/>
        <w:jc w:val="both"/>
        <w:rPr>
          <w:rFonts w:ascii="Century Gothic" w:eastAsia="Calibri" w:hAnsi="Century Gothic" w:cs="Times New Roman"/>
          <w:color w:val="000000"/>
          <w:kern w:val="0"/>
          <w14:ligatures w14:val="none"/>
        </w:rPr>
      </w:pPr>
      <w:r w:rsidRPr="004E35C0">
        <w:rPr>
          <w:rFonts w:ascii="Century Gothic" w:eastAsia="Calibri" w:hAnsi="Century Gothic" w:cs="Times New Roman"/>
          <w:color w:val="000000"/>
          <w:kern w:val="0"/>
          <w14:ligatures w14:val="none"/>
        </w:rPr>
        <w:t>La Giunta della Regione Lombardia ha avviato una procedura volta a sollecitare e raccogliere le manifestazioni di interesse da parte di soggetti qualificati ai fini della predisposizione di un elenco di idonei cui conferire l’incarico di Direttore Generale del Consorzio Villa Reale e Parco di Monza.</w:t>
      </w:r>
    </w:p>
    <w:p w14:paraId="6C7BD0FF" w14:textId="77777777" w:rsidR="004E35C0" w:rsidRPr="004E35C0" w:rsidRDefault="004E35C0" w:rsidP="004E35C0">
      <w:pPr>
        <w:autoSpaceDE w:val="0"/>
        <w:autoSpaceDN w:val="0"/>
        <w:adjustRightInd w:val="0"/>
        <w:spacing w:after="240" w:line="240" w:lineRule="auto"/>
        <w:jc w:val="both"/>
        <w:rPr>
          <w:rFonts w:ascii="Century Gothic" w:eastAsia="Calibri" w:hAnsi="Century Gothic" w:cs="Times New Roman"/>
          <w:color w:val="000000"/>
          <w:kern w:val="0"/>
          <w14:ligatures w14:val="none"/>
        </w:rPr>
      </w:pPr>
      <w:r w:rsidRPr="004E35C0">
        <w:rPr>
          <w:rFonts w:ascii="Century Gothic" w:eastAsia="Calibri" w:hAnsi="Century Gothic" w:cs="Times New Roman"/>
          <w:color w:val="000000"/>
          <w:kern w:val="0"/>
          <w14:ligatures w14:val="none"/>
        </w:rPr>
        <w:t>Secondo quanto previsto dall’art. 14 dello Statuto consortile, il Direttore Generale è nominato dal Presidente del Consorzio, su designazione del Presidente di Regione Lombardia e d’intesa con gli altri Consorziati Promotori, nel rispetto di tutte le norme di legge e contrattuali che disciplinano il pubblico impiego.</w:t>
      </w:r>
    </w:p>
    <w:p w14:paraId="650DABA3" w14:textId="77777777" w:rsidR="004E35C0" w:rsidRPr="004E35C0" w:rsidRDefault="004E35C0" w:rsidP="004E35C0">
      <w:pPr>
        <w:autoSpaceDE w:val="0"/>
        <w:autoSpaceDN w:val="0"/>
        <w:adjustRightInd w:val="0"/>
        <w:spacing w:after="240" w:line="240" w:lineRule="auto"/>
        <w:jc w:val="both"/>
        <w:rPr>
          <w:rFonts w:ascii="Century Gothic" w:eastAsia="Calibri" w:hAnsi="Century Gothic" w:cs="Times New Roman"/>
          <w:color w:val="000000"/>
          <w:kern w:val="0"/>
          <w14:ligatures w14:val="none"/>
        </w:rPr>
      </w:pPr>
      <w:r w:rsidRPr="004E35C0">
        <w:rPr>
          <w:rFonts w:ascii="Century Gothic" w:eastAsia="Calibri" w:hAnsi="Century Gothic" w:cs="Times New Roman"/>
          <w:color w:val="000000"/>
          <w:kern w:val="0"/>
          <w14:ligatures w14:val="none"/>
        </w:rPr>
        <w:t xml:space="preserve">Con il comunicato del Segretario Generale della Presidenza della Giunta n. 97/2023, qui allegato, pubblicato sul BURL - serie Avvisi e Concorsi - n. 29 del 19.7.2023, sono stati individuati i requisiti e le modalità di presentazione delle manifestazioni di interesse. </w:t>
      </w:r>
    </w:p>
    <w:p w14:paraId="587E86B9" w14:textId="77777777" w:rsidR="004E35C0" w:rsidRPr="004E35C0" w:rsidRDefault="004E35C0" w:rsidP="004E35C0">
      <w:pPr>
        <w:autoSpaceDE w:val="0"/>
        <w:autoSpaceDN w:val="0"/>
        <w:adjustRightInd w:val="0"/>
        <w:spacing w:after="240" w:line="240" w:lineRule="auto"/>
        <w:jc w:val="both"/>
        <w:rPr>
          <w:rFonts w:ascii="Century Gothic" w:eastAsia="Calibri" w:hAnsi="Century Gothic" w:cs="Times New Roman"/>
          <w:b/>
          <w:bCs/>
          <w:i/>
          <w:iCs/>
          <w:color w:val="000000"/>
          <w:kern w:val="0"/>
          <w:u w:val="single"/>
          <w14:ligatures w14:val="none"/>
        </w:rPr>
      </w:pPr>
      <w:r w:rsidRPr="004E35C0">
        <w:rPr>
          <w:rFonts w:ascii="Century Gothic" w:eastAsia="Calibri" w:hAnsi="Century Gothic" w:cs="Times New Roman"/>
          <w:color w:val="000000"/>
          <w:kern w:val="0"/>
          <w:u w:val="single"/>
          <w14:ligatures w14:val="none"/>
        </w:rPr>
        <w:t>Le domande devono pervenire</w:t>
      </w:r>
      <w:r w:rsidRPr="004E35C0">
        <w:rPr>
          <w:rFonts w:ascii="Century Gothic" w:eastAsia="Calibri" w:hAnsi="Century Gothic" w:cs="Times New Roman"/>
          <w:b/>
          <w:bCs/>
          <w:color w:val="000000"/>
          <w:kern w:val="0"/>
          <w:u w:val="single"/>
          <w14:ligatures w14:val="none"/>
        </w:rPr>
        <w:t xml:space="preserve"> entro e non oltre le ore 23:59 del 5 settembre 2023</w:t>
      </w:r>
    </w:p>
    <w:p w14:paraId="09034060" w14:textId="77777777" w:rsidR="004E35C0" w:rsidRPr="004E35C0" w:rsidRDefault="004E35C0" w:rsidP="004E35C0">
      <w:pPr>
        <w:autoSpaceDE w:val="0"/>
        <w:autoSpaceDN w:val="0"/>
        <w:adjustRightInd w:val="0"/>
        <w:spacing w:after="0" w:line="240" w:lineRule="auto"/>
        <w:rPr>
          <w:rFonts w:ascii="Century Gothic" w:eastAsia="Calibri" w:hAnsi="Century Gothic" w:cs="Times New Roman"/>
          <w:b/>
          <w:bCs/>
          <w:color w:val="000000"/>
          <w:kern w:val="0"/>
          <w14:ligatures w14:val="none"/>
        </w:rPr>
      </w:pPr>
    </w:p>
    <w:p w14:paraId="5CC95C32" w14:textId="77777777" w:rsidR="004E35C0" w:rsidRPr="004E35C0" w:rsidRDefault="004E35C0" w:rsidP="004E35C0">
      <w:pPr>
        <w:autoSpaceDE w:val="0"/>
        <w:autoSpaceDN w:val="0"/>
        <w:adjustRightInd w:val="0"/>
        <w:spacing w:after="0" w:line="240" w:lineRule="auto"/>
        <w:rPr>
          <w:rFonts w:ascii="Century Gothic" w:eastAsia="Calibri" w:hAnsi="Century Gothic" w:cs="Times New Roman"/>
          <w:b/>
          <w:bCs/>
          <w:color w:val="000000"/>
          <w:kern w:val="0"/>
          <w14:ligatures w14:val="none"/>
        </w:rPr>
      </w:pPr>
    </w:p>
    <w:p w14:paraId="33E2C248" w14:textId="77777777" w:rsidR="004E35C0" w:rsidRPr="004E35C0" w:rsidRDefault="004E35C0" w:rsidP="004E35C0">
      <w:pPr>
        <w:autoSpaceDE w:val="0"/>
        <w:autoSpaceDN w:val="0"/>
        <w:adjustRightInd w:val="0"/>
        <w:spacing w:after="0" w:line="240" w:lineRule="auto"/>
        <w:rPr>
          <w:rFonts w:ascii="Century Gothic" w:eastAsia="Calibri" w:hAnsi="Century Gothic" w:cs="Times New Roman"/>
          <w:b/>
          <w:bCs/>
          <w:color w:val="000000"/>
          <w:kern w:val="0"/>
          <w14:ligatures w14:val="none"/>
        </w:rPr>
      </w:pPr>
      <w:hyperlink r:id="rId5" w:anchor="collapseContentPanelsDescrizione" w:history="1">
        <w:r w:rsidRPr="004E35C0">
          <w:rPr>
            <w:rFonts w:ascii="Century Gothic" w:eastAsia="Calibri" w:hAnsi="Century Gothic" w:cs="Times New Roman"/>
            <w:b/>
            <w:bCs/>
            <w:color w:val="2F2F2F"/>
            <w:kern w:val="0"/>
            <w14:ligatures w14:val="none"/>
          </w:rPr>
          <w:t>Descrizione</w:t>
        </w:r>
      </w:hyperlink>
    </w:p>
    <w:p w14:paraId="1D440F03" w14:textId="77777777" w:rsidR="004E35C0" w:rsidRPr="004E35C0" w:rsidRDefault="004E35C0" w:rsidP="004E35C0">
      <w:pPr>
        <w:autoSpaceDE w:val="0"/>
        <w:autoSpaceDN w:val="0"/>
        <w:adjustRightInd w:val="0"/>
        <w:spacing w:after="240" w:line="240" w:lineRule="auto"/>
        <w:jc w:val="both"/>
        <w:rPr>
          <w:rFonts w:ascii="Century Gothic" w:eastAsia="Calibri" w:hAnsi="Century Gothic" w:cs="Times New Roman"/>
          <w:color w:val="000000"/>
          <w:kern w:val="0"/>
          <w14:ligatures w14:val="none"/>
        </w:rPr>
      </w:pPr>
    </w:p>
    <w:p w14:paraId="5700AB2C" w14:textId="77777777" w:rsidR="004E35C0" w:rsidRPr="004E35C0" w:rsidRDefault="004E35C0" w:rsidP="004E35C0">
      <w:pPr>
        <w:autoSpaceDE w:val="0"/>
        <w:autoSpaceDN w:val="0"/>
        <w:adjustRightInd w:val="0"/>
        <w:spacing w:after="240" w:line="240" w:lineRule="auto"/>
        <w:jc w:val="both"/>
        <w:rPr>
          <w:rFonts w:ascii="Century Gothic" w:eastAsia="Calibri" w:hAnsi="Century Gothic" w:cs="Times New Roman"/>
          <w:color w:val="000000"/>
          <w:kern w:val="0"/>
          <w14:ligatures w14:val="none"/>
        </w:rPr>
      </w:pPr>
      <w:r w:rsidRPr="004E35C0">
        <w:rPr>
          <w:rFonts w:ascii="Century Gothic" w:eastAsia="Calibri" w:hAnsi="Century Gothic" w:cs="Times New Roman"/>
          <w:color w:val="000000"/>
          <w:kern w:val="0"/>
          <w14:ligatures w14:val="none"/>
        </w:rPr>
        <w:t>La Giunta della Regione Lombardia ha avviato una procedura volta a sollecitare e raccogliere le manifestazioni di interesse da parte di soggetti qualificati ai fini della predisposizione di un elenco di idonei cui conferire l’incarico di Direttore Generale del Consorzio Villa Reale e Parco di Monza.</w:t>
      </w:r>
    </w:p>
    <w:p w14:paraId="4FB3A2F5" w14:textId="77777777" w:rsidR="004E35C0" w:rsidRPr="004E35C0" w:rsidRDefault="004E35C0" w:rsidP="004E35C0">
      <w:pPr>
        <w:autoSpaceDE w:val="0"/>
        <w:autoSpaceDN w:val="0"/>
        <w:adjustRightInd w:val="0"/>
        <w:spacing w:after="240" w:line="240" w:lineRule="auto"/>
        <w:jc w:val="both"/>
        <w:rPr>
          <w:rFonts w:ascii="Century Gothic" w:eastAsia="Calibri" w:hAnsi="Century Gothic" w:cs="Times New Roman"/>
          <w:color w:val="000000"/>
          <w:kern w:val="0"/>
          <w14:ligatures w14:val="none"/>
        </w:rPr>
      </w:pPr>
      <w:r w:rsidRPr="004E35C0">
        <w:rPr>
          <w:rFonts w:ascii="Century Gothic" w:eastAsia="Calibri" w:hAnsi="Century Gothic" w:cs="Times New Roman"/>
          <w:color w:val="000000"/>
          <w:kern w:val="0"/>
          <w14:ligatures w14:val="none"/>
        </w:rPr>
        <w:t>Secondo quanto previsto dall’art. 14 dello Statuto consortile, il Direttore Generale è nominato dal Presidente del Consorzio, su designazione del Presidente di Regione Lombardia e d’intesa con gli altri Consorziati Promotori, nel rispetto di tutte le norme di legge e contrattuali che disciplinano il pubblico impiego.</w:t>
      </w:r>
    </w:p>
    <w:p w14:paraId="397F6107" w14:textId="77777777" w:rsidR="004E35C0" w:rsidRPr="004E35C0" w:rsidRDefault="004E35C0" w:rsidP="004E35C0">
      <w:pPr>
        <w:autoSpaceDE w:val="0"/>
        <w:autoSpaceDN w:val="0"/>
        <w:adjustRightInd w:val="0"/>
        <w:spacing w:after="0" w:line="240" w:lineRule="auto"/>
        <w:rPr>
          <w:rFonts w:ascii="Century Gothic" w:eastAsia="Calibri" w:hAnsi="Century Gothic" w:cs="Times New Roman"/>
          <w:b/>
          <w:bCs/>
          <w:color w:val="000000"/>
          <w:kern w:val="0"/>
          <w14:ligatures w14:val="none"/>
        </w:rPr>
      </w:pPr>
    </w:p>
    <w:p w14:paraId="66BA2315" w14:textId="77777777" w:rsidR="004E35C0" w:rsidRPr="004E35C0" w:rsidRDefault="004E35C0" w:rsidP="004E35C0">
      <w:pPr>
        <w:autoSpaceDE w:val="0"/>
        <w:autoSpaceDN w:val="0"/>
        <w:adjustRightInd w:val="0"/>
        <w:spacing w:after="0" w:line="240" w:lineRule="auto"/>
        <w:rPr>
          <w:rFonts w:ascii="Century Gothic" w:eastAsia="Calibri" w:hAnsi="Century Gothic" w:cs="Times New Roman"/>
          <w:b/>
          <w:bCs/>
          <w:color w:val="2F2F2F"/>
          <w:kern w:val="0"/>
          <w14:ligatures w14:val="none"/>
        </w:rPr>
      </w:pPr>
      <w:hyperlink r:id="rId6" w:anchor="collapseContentPanelsDomanda" w:history="1">
        <w:r w:rsidRPr="004E35C0">
          <w:rPr>
            <w:rFonts w:ascii="Century Gothic" w:eastAsia="Calibri" w:hAnsi="Century Gothic" w:cs="Times New Roman"/>
            <w:b/>
            <w:bCs/>
            <w:color w:val="2F2F2F"/>
            <w:kern w:val="0"/>
            <w14:ligatures w14:val="none"/>
          </w:rPr>
          <w:t>Chi può partecipare</w:t>
        </w:r>
      </w:hyperlink>
      <w:r w:rsidRPr="004E35C0">
        <w:rPr>
          <w:rFonts w:ascii="Century Gothic" w:eastAsia="Calibri" w:hAnsi="Century Gothic" w:cs="Times New Roman"/>
          <w:b/>
          <w:bCs/>
          <w:color w:val="2F2F2F"/>
          <w:kern w:val="0"/>
          <w14:ligatures w14:val="none"/>
        </w:rPr>
        <w:t xml:space="preserve"> </w:t>
      </w:r>
    </w:p>
    <w:p w14:paraId="0DE0B8CB" w14:textId="77777777" w:rsidR="004E35C0" w:rsidRPr="004E35C0" w:rsidRDefault="004E35C0" w:rsidP="004E35C0">
      <w:pPr>
        <w:autoSpaceDE w:val="0"/>
        <w:autoSpaceDN w:val="0"/>
        <w:adjustRightInd w:val="0"/>
        <w:spacing w:after="0" w:line="240" w:lineRule="auto"/>
        <w:rPr>
          <w:rFonts w:ascii="Century Gothic" w:eastAsia="Calibri" w:hAnsi="Century Gothic" w:cs="Times New Roman"/>
          <w:b/>
          <w:bCs/>
          <w:color w:val="2F2F2F"/>
          <w:kern w:val="0"/>
          <w14:ligatures w14:val="none"/>
        </w:rPr>
      </w:pPr>
    </w:p>
    <w:p w14:paraId="011E0743" w14:textId="77777777" w:rsidR="004E35C0" w:rsidRPr="004E35C0" w:rsidRDefault="004E35C0" w:rsidP="004E35C0">
      <w:pPr>
        <w:autoSpaceDE w:val="0"/>
        <w:autoSpaceDN w:val="0"/>
        <w:adjustRightInd w:val="0"/>
        <w:spacing w:after="0" w:line="240" w:lineRule="auto"/>
        <w:rPr>
          <w:rFonts w:ascii="Century Gothic" w:eastAsia="Calibri" w:hAnsi="Century Gothic" w:cs="Times New Roman"/>
          <w:bCs/>
          <w:color w:val="2F2F2F"/>
          <w:kern w:val="0"/>
          <w14:ligatures w14:val="none"/>
        </w:rPr>
      </w:pPr>
      <w:r w:rsidRPr="004E35C0">
        <w:rPr>
          <w:rFonts w:ascii="Century Gothic" w:eastAsia="Calibri" w:hAnsi="Century Gothic" w:cs="Times New Roman"/>
          <w:bCs/>
          <w:color w:val="2F2F2F"/>
          <w:kern w:val="0"/>
          <w14:ligatures w14:val="none"/>
        </w:rPr>
        <w:t>I soggetti in possesso dei seguenti requisiti da dichiarare ex DPR 445/2000:</w:t>
      </w:r>
    </w:p>
    <w:p w14:paraId="78093BB3" w14:textId="77777777" w:rsidR="004E35C0" w:rsidRPr="004E35C0" w:rsidRDefault="004E35C0" w:rsidP="004E35C0">
      <w:pPr>
        <w:autoSpaceDE w:val="0"/>
        <w:autoSpaceDN w:val="0"/>
        <w:adjustRightInd w:val="0"/>
        <w:spacing w:after="0" w:line="240" w:lineRule="auto"/>
        <w:rPr>
          <w:rFonts w:ascii="Century Gothic" w:eastAsia="Calibri" w:hAnsi="Century Gothic" w:cs="Times New Roman"/>
          <w:b/>
          <w:bCs/>
          <w:color w:val="2F2F2F"/>
          <w:kern w:val="0"/>
          <w14:ligatures w14:val="none"/>
        </w:rPr>
      </w:pPr>
    </w:p>
    <w:p w14:paraId="1544423C" w14:textId="77777777" w:rsidR="004E35C0" w:rsidRPr="004E35C0" w:rsidRDefault="004E35C0" w:rsidP="004E35C0">
      <w:pPr>
        <w:numPr>
          <w:ilvl w:val="0"/>
          <w:numId w:val="1"/>
        </w:numPr>
        <w:spacing w:after="0" w:line="240" w:lineRule="auto"/>
        <w:contextualSpacing/>
        <w:jc w:val="both"/>
        <w:rPr>
          <w:rFonts w:ascii="Century Gothic" w:eastAsia="Calibri" w:hAnsi="Century Gothic" w:cs="Times New Roman"/>
          <w:kern w:val="0"/>
          <w14:ligatures w14:val="none"/>
        </w:rPr>
      </w:pPr>
      <w:r w:rsidRPr="004E35C0">
        <w:rPr>
          <w:rFonts w:ascii="Century Gothic" w:eastAsia="Calibri" w:hAnsi="Century Gothic" w:cs="Times New Roman"/>
          <w:kern w:val="0"/>
          <w14:ligatures w14:val="none"/>
        </w:rPr>
        <w:t>cittadinanza italiana o possesso dei requisiti previsti dall’articolo 38, commi 1, 2 e 3 -bis, del decreto legislativo 30 marzo 2001, n. 165;</w:t>
      </w:r>
    </w:p>
    <w:p w14:paraId="76ADAEB7" w14:textId="77777777" w:rsidR="004E35C0" w:rsidRPr="004E35C0" w:rsidRDefault="004E35C0" w:rsidP="004E35C0">
      <w:pPr>
        <w:numPr>
          <w:ilvl w:val="0"/>
          <w:numId w:val="1"/>
        </w:numPr>
        <w:spacing w:after="0" w:line="240" w:lineRule="auto"/>
        <w:contextualSpacing/>
        <w:jc w:val="both"/>
        <w:rPr>
          <w:rFonts w:ascii="Century Gothic" w:eastAsia="Calibri" w:hAnsi="Century Gothic" w:cs="Times New Roman"/>
          <w:kern w:val="0"/>
          <w14:ligatures w14:val="none"/>
        </w:rPr>
      </w:pPr>
      <w:r w:rsidRPr="004E35C0">
        <w:rPr>
          <w:rFonts w:ascii="Century Gothic" w:eastAsia="Calibri" w:hAnsi="Century Gothic" w:cs="Times New Roman"/>
          <w:kern w:val="0"/>
          <w14:ligatures w14:val="none"/>
        </w:rPr>
        <w:t>godimento dei diritti civili e politici;</w:t>
      </w:r>
    </w:p>
    <w:p w14:paraId="0014A828" w14:textId="77777777" w:rsidR="004E35C0" w:rsidRPr="004E35C0" w:rsidRDefault="004E35C0" w:rsidP="004E35C0">
      <w:pPr>
        <w:numPr>
          <w:ilvl w:val="0"/>
          <w:numId w:val="1"/>
        </w:numPr>
        <w:spacing w:after="0" w:line="240" w:lineRule="auto"/>
        <w:contextualSpacing/>
        <w:jc w:val="both"/>
        <w:rPr>
          <w:rFonts w:ascii="Century Gothic" w:eastAsia="Calibri" w:hAnsi="Century Gothic" w:cs="Times New Roman"/>
          <w:kern w:val="0"/>
          <w14:ligatures w14:val="none"/>
        </w:rPr>
      </w:pPr>
      <w:r w:rsidRPr="004E35C0">
        <w:rPr>
          <w:rFonts w:ascii="Century Gothic" w:eastAsia="Calibri" w:hAnsi="Century Gothic" w:cs="Times New Roman"/>
          <w:kern w:val="0"/>
          <w14:ligatures w14:val="none"/>
        </w:rPr>
        <w:t>diploma di laurea magistrale/specialistica o corrispondente diploma di laurea secondo il vecchio ordinamento;</w:t>
      </w:r>
    </w:p>
    <w:p w14:paraId="3383BBCE" w14:textId="77777777" w:rsidR="004E35C0" w:rsidRPr="004E35C0" w:rsidRDefault="004E35C0" w:rsidP="004E35C0">
      <w:pPr>
        <w:numPr>
          <w:ilvl w:val="0"/>
          <w:numId w:val="2"/>
        </w:numPr>
        <w:spacing w:after="0" w:line="240" w:lineRule="auto"/>
        <w:contextualSpacing/>
        <w:jc w:val="both"/>
        <w:rPr>
          <w:rFonts w:ascii="Century Gothic" w:eastAsia="Calibri" w:hAnsi="Century Gothic" w:cs="Times New Roman"/>
          <w:kern w:val="0"/>
          <w14:ligatures w14:val="none"/>
        </w:rPr>
      </w:pPr>
      <w:r w:rsidRPr="004E35C0">
        <w:rPr>
          <w:rFonts w:ascii="Century Gothic" w:eastAsia="Calibri" w:hAnsi="Century Gothic" w:cs="Times New Roman"/>
          <w:kern w:val="0"/>
          <w14:ligatures w14:val="none"/>
        </w:rPr>
        <w:t xml:space="preserve">cinque anni di comprovata esperienza professionale svolta nella funzione dirigenziale, in organismi ed enti pubblici o privati ovvero aziende pubbliche o private.; </w:t>
      </w:r>
    </w:p>
    <w:p w14:paraId="5FC8AD4B" w14:textId="77777777" w:rsidR="004E35C0" w:rsidRPr="004E35C0" w:rsidRDefault="004E35C0" w:rsidP="004E35C0">
      <w:pPr>
        <w:numPr>
          <w:ilvl w:val="0"/>
          <w:numId w:val="1"/>
        </w:numPr>
        <w:spacing w:after="0" w:line="240" w:lineRule="auto"/>
        <w:contextualSpacing/>
        <w:jc w:val="both"/>
        <w:rPr>
          <w:rFonts w:ascii="Century Gothic" w:eastAsia="Calibri" w:hAnsi="Century Gothic" w:cs="Times New Roman"/>
          <w:kern w:val="0"/>
          <w14:ligatures w14:val="none"/>
        </w:rPr>
      </w:pPr>
      <w:r w:rsidRPr="004E35C0">
        <w:rPr>
          <w:rFonts w:ascii="Century Gothic" w:eastAsia="Calibri" w:hAnsi="Century Gothic" w:cs="Times New Roman"/>
          <w:kern w:val="0"/>
          <w14:ligatures w14:val="none"/>
        </w:rPr>
        <w:t xml:space="preserve">non essere stato destituito dall’impiego o licenziato per motivi disciplinari da una pubblica amministrazione, non essere stato dichiarato decaduto da un pubblico </w:t>
      </w:r>
      <w:r w:rsidRPr="004E35C0">
        <w:rPr>
          <w:rFonts w:ascii="Century Gothic" w:eastAsia="Calibri" w:hAnsi="Century Gothic" w:cs="Times New Roman"/>
          <w:kern w:val="0"/>
          <w14:ligatures w14:val="none"/>
        </w:rPr>
        <w:lastRenderedPageBreak/>
        <w:t>impiego per aver conseguito lo stesso mediante la produzione di documenti falsi o viziati da invalidità non sanabili (art. 127, comma 1, lett. d) del D.P.R. n. 3/1957) ovvero di essere stato destituito, licenziato o dispensato dall’impiego con le relative motivazioni;</w:t>
      </w:r>
    </w:p>
    <w:p w14:paraId="30AD0D75" w14:textId="77777777" w:rsidR="004E35C0" w:rsidRPr="004E35C0" w:rsidRDefault="004E35C0" w:rsidP="004E35C0">
      <w:pPr>
        <w:numPr>
          <w:ilvl w:val="0"/>
          <w:numId w:val="1"/>
        </w:numPr>
        <w:spacing w:after="0" w:line="240" w:lineRule="auto"/>
        <w:contextualSpacing/>
        <w:jc w:val="both"/>
        <w:rPr>
          <w:rFonts w:ascii="Century Gothic" w:eastAsia="Calibri" w:hAnsi="Century Gothic" w:cs="Times New Roman"/>
          <w:kern w:val="0"/>
          <w14:ligatures w14:val="none"/>
        </w:rPr>
      </w:pPr>
      <w:r w:rsidRPr="004E35C0">
        <w:rPr>
          <w:rFonts w:ascii="Century Gothic" w:eastAsia="Calibri" w:hAnsi="Century Gothic" w:cs="Times New Roman"/>
          <w:kern w:val="0"/>
          <w14:ligatures w14:val="none"/>
        </w:rPr>
        <w:t xml:space="preserve">non avere riportato condanne penali passate in giudicato né avere procedimenti penali in corso che impediscano, ai sensi delle vigenti disposizioni, la costituzione del rapporto di lavoro con la pubblica amministrazione; </w:t>
      </w:r>
    </w:p>
    <w:p w14:paraId="79EA1AF7" w14:textId="77777777" w:rsidR="004E35C0" w:rsidRPr="004E35C0" w:rsidRDefault="004E35C0" w:rsidP="004E35C0">
      <w:pPr>
        <w:numPr>
          <w:ilvl w:val="0"/>
          <w:numId w:val="1"/>
        </w:numPr>
        <w:spacing w:after="0" w:line="240" w:lineRule="auto"/>
        <w:contextualSpacing/>
        <w:jc w:val="both"/>
        <w:rPr>
          <w:rFonts w:ascii="Century Gothic" w:eastAsia="Calibri" w:hAnsi="Century Gothic" w:cs="Times New Roman"/>
          <w:kern w:val="0"/>
          <w14:ligatures w14:val="none"/>
        </w:rPr>
      </w:pPr>
      <w:r w:rsidRPr="004E35C0">
        <w:rPr>
          <w:rFonts w:ascii="Century Gothic" w:eastAsia="Calibri" w:hAnsi="Century Gothic" w:cs="Times New Roman"/>
          <w:kern w:val="0"/>
          <w14:ligatures w14:val="none"/>
        </w:rPr>
        <w:t xml:space="preserve">  di non essere collocato in quiescenza, con riferimento al divieto di conferire incarichi di cui all’art. 5, comma 9, del </w:t>
      </w:r>
      <w:proofErr w:type="spellStart"/>
      <w:r w:rsidRPr="004E35C0">
        <w:rPr>
          <w:rFonts w:ascii="Century Gothic" w:eastAsia="Calibri" w:hAnsi="Century Gothic" w:cs="Times New Roman"/>
          <w:kern w:val="0"/>
          <w14:ligatures w14:val="none"/>
        </w:rPr>
        <w:t>d.l.</w:t>
      </w:r>
      <w:proofErr w:type="spellEnd"/>
      <w:r w:rsidRPr="004E35C0">
        <w:rPr>
          <w:rFonts w:ascii="Century Gothic" w:eastAsia="Calibri" w:hAnsi="Century Gothic" w:cs="Times New Roman"/>
          <w:kern w:val="0"/>
          <w14:ligatures w14:val="none"/>
        </w:rPr>
        <w:t xml:space="preserve"> 6 luglio 2012, n. 95 convertito, con modificazioni, dalla L. 7 agosto 2012, n. 135 e ss.mm.;</w:t>
      </w:r>
    </w:p>
    <w:p w14:paraId="2519714A" w14:textId="77777777" w:rsidR="004E35C0" w:rsidRPr="004E35C0" w:rsidRDefault="004E35C0" w:rsidP="004E35C0">
      <w:pPr>
        <w:numPr>
          <w:ilvl w:val="0"/>
          <w:numId w:val="1"/>
        </w:numPr>
        <w:autoSpaceDE w:val="0"/>
        <w:autoSpaceDN w:val="0"/>
        <w:adjustRightInd w:val="0"/>
        <w:spacing w:after="0" w:line="240" w:lineRule="auto"/>
        <w:contextualSpacing/>
        <w:jc w:val="both"/>
        <w:rPr>
          <w:rFonts w:ascii="Century Gothic" w:eastAsia="Calibri" w:hAnsi="Century Gothic" w:cs="Times New Roman"/>
          <w:b/>
          <w:bCs/>
          <w:color w:val="2F2F2F"/>
          <w:kern w:val="0"/>
          <w14:ligatures w14:val="none"/>
        </w:rPr>
      </w:pPr>
      <w:r w:rsidRPr="004E35C0">
        <w:rPr>
          <w:rFonts w:ascii="Century Gothic" w:eastAsia="Calibri" w:hAnsi="Century Gothic" w:cs="Times New Roman"/>
          <w:kern w:val="0"/>
          <w14:ligatures w14:val="none"/>
        </w:rPr>
        <w:t xml:space="preserve">insussistenza di cause di inconferibilità e di incompatibilità previste dal d.lgs.39/2013 </w:t>
      </w:r>
    </w:p>
    <w:p w14:paraId="5C1BEB96" w14:textId="77777777" w:rsidR="004E35C0" w:rsidRPr="004E35C0" w:rsidRDefault="004E35C0" w:rsidP="004E35C0">
      <w:pPr>
        <w:autoSpaceDE w:val="0"/>
        <w:autoSpaceDN w:val="0"/>
        <w:adjustRightInd w:val="0"/>
        <w:spacing w:after="0" w:line="240" w:lineRule="auto"/>
        <w:rPr>
          <w:rFonts w:ascii="Century Gothic" w:eastAsia="Calibri" w:hAnsi="Century Gothic" w:cs="Times New Roman"/>
          <w:kern w:val="0"/>
          <w14:ligatures w14:val="none"/>
        </w:rPr>
      </w:pPr>
    </w:p>
    <w:p w14:paraId="3629D32D" w14:textId="77777777" w:rsidR="004E35C0" w:rsidRPr="004E35C0" w:rsidRDefault="004E35C0" w:rsidP="004E35C0">
      <w:pPr>
        <w:autoSpaceDE w:val="0"/>
        <w:autoSpaceDN w:val="0"/>
        <w:adjustRightInd w:val="0"/>
        <w:spacing w:after="0" w:line="240" w:lineRule="auto"/>
        <w:rPr>
          <w:rFonts w:ascii="Century Gothic" w:eastAsia="Calibri" w:hAnsi="Century Gothic" w:cs="Times New Roman"/>
          <w:b/>
          <w:bCs/>
          <w:color w:val="2F2F2F"/>
          <w:kern w:val="0"/>
          <w14:ligatures w14:val="none"/>
        </w:rPr>
      </w:pPr>
      <w:hyperlink r:id="rId7" w:anchor="collapseContentPanelsDomanda2" w:history="1">
        <w:r w:rsidRPr="004E35C0">
          <w:rPr>
            <w:rFonts w:ascii="Century Gothic" w:eastAsia="Calibri" w:hAnsi="Century Gothic" w:cs="Times New Roman"/>
            <w:b/>
            <w:bCs/>
            <w:color w:val="2F2F2F"/>
            <w:kern w:val="0"/>
            <w14:ligatures w14:val="none"/>
          </w:rPr>
          <w:t>Come partecipare</w:t>
        </w:r>
      </w:hyperlink>
    </w:p>
    <w:p w14:paraId="7D973E95" w14:textId="77777777" w:rsidR="004E35C0" w:rsidRPr="004E35C0" w:rsidRDefault="004E35C0" w:rsidP="004E35C0">
      <w:pPr>
        <w:autoSpaceDE w:val="0"/>
        <w:autoSpaceDN w:val="0"/>
        <w:adjustRightInd w:val="0"/>
        <w:spacing w:after="0" w:line="240" w:lineRule="auto"/>
        <w:rPr>
          <w:rFonts w:ascii="Century Gothic" w:eastAsia="Calibri" w:hAnsi="Century Gothic" w:cs="Times New Roman"/>
          <w:b/>
          <w:bCs/>
          <w:color w:val="2F2F2F"/>
          <w:kern w:val="0"/>
          <w14:ligatures w14:val="none"/>
        </w:rPr>
      </w:pPr>
    </w:p>
    <w:p w14:paraId="2E48E725" w14:textId="77777777" w:rsidR="004E35C0" w:rsidRPr="004E35C0" w:rsidRDefault="004E35C0" w:rsidP="004E35C0">
      <w:pPr>
        <w:autoSpaceDE w:val="0"/>
        <w:autoSpaceDN w:val="0"/>
        <w:adjustRightInd w:val="0"/>
        <w:spacing w:after="0" w:line="240" w:lineRule="auto"/>
        <w:jc w:val="both"/>
        <w:rPr>
          <w:rFonts w:ascii="Century Gothic" w:eastAsia="Calibri" w:hAnsi="Century Gothic" w:cs="Times New Roman"/>
          <w:bCs/>
          <w:color w:val="2F2F2F"/>
          <w:kern w:val="0"/>
          <w14:ligatures w14:val="none"/>
        </w:rPr>
      </w:pPr>
      <w:r w:rsidRPr="004E35C0">
        <w:rPr>
          <w:rFonts w:ascii="Century Gothic" w:eastAsia="Calibri" w:hAnsi="Century Gothic" w:cs="Times New Roman"/>
          <w:bCs/>
          <w:color w:val="2F2F2F"/>
          <w:kern w:val="0"/>
          <w14:ligatures w14:val="none"/>
        </w:rPr>
        <w:t xml:space="preserve">I soggetti interessati devono presentare la propria manifestazione di interesse, avvalendosi obbligatoriamente del modello allegato all’avviso (allegato A), corredata da dettagliato curriculum vitae in formato europeo, debitamente firmato e da copia di un documento di identità in corso di validità. </w:t>
      </w:r>
    </w:p>
    <w:p w14:paraId="3DD84A96" w14:textId="77777777" w:rsidR="004E35C0" w:rsidRPr="004E35C0" w:rsidRDefault="004E35C0" w:rsidP="004E35C0">
      <w:pPr>
        <w:autoSpaceDE w:val="0"/>
        <w:autoSpaceDN w:val="0"/>
        <w:adjustRightInd w:val="0"/>
        <w:spacing w:after="0" w:line="240" w:lineRule="auto"/>
        <w:rPr>
          <w:rFonts w:ascii="Century Gothic" w:eastAsia="Calibri" w:hAnsi="Century Gothic" w:cs="Times New Roman"/>
          <w:bCs/>
          <w:color w:val="2F2F2F"/>
          <w:kern w:val="0"/>
          <w14:ligatures w14:val="none"/>
        </w:rPr>
      </w:pPr>
    </w:p>
    <w:p w14:paraId="2DB235A9" w14:textId="77777777" w:rsidR="004E35C0" w:rsidRPr="004E35C0" w:rsidRDefault="004E35C0" w:rsidP="004E35C0">
      <w:pPr>
        <w:autoSpaceDE w:val="0"/>
        <w:autoSpaceDN w:val="0"/>
        <w:adjustRightInd w:val="0"/>
        <w:spacing w:after="0" w:line="240" w:lineRule="auto"/>
        <w:rPr>
          <w:rFonts w:ascii="Century Gothic" w:eastAsia="Calibri" w:hAnsi="Century Gothic" w:cs="Times New Roman"/>
          <w:bCs/>
          <w:color w:val="2F2F2F"/>
          <w:kern w:val="0"/>
          <w14:ligatures w14:val="none"/>
        </w:rPr>
      </w:pPr>
      <w:r w:rsidRPr="004E35C0">
        <w:rPr>
          <w:rFonts w:ascii="Century Gothic" w:eastAsia="Calibri" w:hAnsi="Century Gothic" w:cs="Times New Roman"/>
          <w:bCs/>
          <w:color w:val="2F2F2F"/>
          <w:kern w:val="0"/>
          <w14:ligatures w14:val="none"/>
        </w:rPr>
        <w:t>Le informazioni devono essere fornite in forma chiara e devono essere complete di tutti gli elementi per consentirne una corretta valutazione per l’analisi complessiva delle candidature e per la verifica della veridicità delle dichiarazioni.</w:t>
      </w:r>
    </w:p>
    <w:p w14:paraId="28C14DB7" w14:textId="77777777" w:rsidR="004E35C0" w:rsidRPr="004E35C0" w:rsidRDefault="004E35C0" w:rsidP="004E35C0">
      <w:pPr>
        <w:autoSpaceDE w:val="0"/>
        <w:autoSpaceDN w:val="0"/>
        <w:adjustRightInd w:val="0"/>
        <w:spacing w:after="0" w:line="240" w:lineRule="auto"/>
        <w:rPr>
          <w:rFonts w:ascii="Century Gothic" w:eastAsia="Calibri" w:hAnsi="Century Gothic" w:cs="Times New Roman"/>
          <w:bCs/>
          <w:color w:val="2F2F2F"/>
          <w:kern w:val="0"/>
          <w14:ligatures w14:val="none"/>
        </w:rPr>
      </w:pPr>
    </w:p>
    <w:p w14:paraId="1ACF3D99" w14:textId="77777777" w:rsidR="004E35C0" w:rsidRPr="004E35C0" w:rsidRDefault="004E35C0" w:rsidP="004E35C0">
      <w:pPr>
        <w:autoSpaceDE w:val="0"/>
        <w:autoSpaceDN w:val="0"/>
        <w:adjustRightInd w:val="0"/>
        <w:spacing w:after="0" w:line="240" w:lineRule="auto"/>
        <w:rPr>
          <w:rFonts w:ascii="Century Gothic" w:eastAsia="Calibri" w:hAnsi="Century Gothic" w:cs="Times New Roman"/>
          <w:b/>
          <w:bCs/>
          <w:color w:val="2F2F2F"/>
          <w:kern w:val="0"/>
          <w14:ligatures w14:val="none"/>
        </w:rPr>
      </w:pPr>
      <w:r w:rsidRPr="004E35C0">
        <w:rPr>
          <w:rFonts w:ascii="Century Gothic" w:eastAsia="Calibri" w:hAnsi="Century Gothic" w:cs="Times New Roman"/>
          <w:bCs/>
          <w:color w:val="2F2F2F"/>
          <w:kern w:val="0"/>
          <w14:ligatures w14:val="none"/>
        </w:rPr>
        <w:t xml:space="preserve">Tutta la suddetta documentazione dovrà essere trasmessa esclusivamente tramite PEC al seguente indirizzo: </w:t>
      </w:r>
      <w:hyperlink r:id="rId8" w:history="1">
        <w:r w:rsidRPr="004E35C0">
          <w:rPr>
            <w:rFonts w:ascii="Century Gothic" w:eastAsia="Calibri" w:hAnsi="Century Gothic" w:cs="Times New Roman"/>
            <w:b/>
            <w:bCs/>
            <w:color w:val="0563C1"/>
            <w:kern w:val="0"/>
            <w:u w:val="single"/>
            <w14:ligatures w14:val="none"/>
          </w:rPr>
          <w:t>presidenza@pec.regione.lombardia.it</w:t>
        </w:r>
      </w:hyperlink>
    </w:p>
    <w:p w14:paraId="1B7AE170" w14:textId="77777777" w:rsidR="004E35C0" w:rsidRPr="004E35C0" w:rsidRDefault="004E35C0" w:rsidP="004E35C0">
      <w:pPr>
        <w:autoSpaceDE w:val="0"/>
        <w:autoSpaceDN w:val="0"/>
        <w:adjustRightInd w:val="0"/>
        <w:spacing w:after="0" w:line="240" w:lineRule="auto"/>
        <w:rPr>
          <w:rFonts w:ascii="Century Gothic" w:eastAsia="Calibri" w:hAnsi="Century Gothic" w:cs="Times New Roman"/>
          <w:b/>
          <w:bCs/>
          <w:color w:val="2F2F2F"/>
          <w:kern w:val="0"/>
          <w14:ligatures w14:val="none"/>
        </w:rPr>
      </w:pPr>
    </w:p>
    <w:p w14:paraId="54274AC5" w14:textId="77777777" w:rsidR="004E35C0" w:rsidRPr="004E35C0" w:rsidRDefault="004E35C0" w:rsidP="004E35C0">
      <w:pPr>
        <w:autoSpaceDE w:val="0"/>
        <w:autoSpaceDN w:val="0"/>
        <w:adjustRightInd w:val="0"/>
        <w:spacing w:after="0" w:line="240" w:lineRule="auto"/>
        <w:rPr>
          <w:rFonts w:ascii="Century Gothic" w:eastAsia="Calibri" w:hAnsi="Century Gothic" w:cs="Times New Roman"/>
          <w:b/>
          <w:bCs/>
          <w:color w:val="2F2F2F"/>
          <w:kern w:val="0"/>
          <w14:ligatures w14:val="none"/>
        </w:rPr>
      </w:pPr>
      <w:r w:rsidRPr="004E35C0">
        <w:rPr>
          <w:rFonts w:ascii="Century Gothic" w:eastAsia="Calibri" w:hAnsi="Century Gothic" w:cs="Times New Roman"/>
          <w:bCs/>
          <w:color w:val="2F2F2F"/>
          <w:kern w:val="0"/>
          <w14:ligatures w14:val="none"/>
        </w:rPr>
        <w:t>I candidati che inviano la domanda sono altresì pregati di specificare nell’oggetto la dicitura: “</w:t>
      </w:r>
      <w:r w:rsidRPr="004E35C0">
        <w:rPr>
          <w:rFonts w:ascii="Century Gothic" w:eastAsia="Calibri" w:hAnsi="Century Gothic" w:cs="Times New Roman"/>
          <w:b/>
          <w:bCs/>
          <w:color w:val="2F2F2F"/>
          <w:kern w:val="0"/>
          <w14:ligatures w14:val="none"/>
        </w:rPr>
        <w:t xml:space="preserve">Incarico Direttore Generale del Consorzio Villa Reale e Parco di Monza” </w:t>
      </w:r>
    </w:p>
    <w:p w14:paraId="026C538B" w14:textId="77777777" w:rsidR="004E35C0" w:rsidRPr="004E35C0" w:rsidRDefault="004E35C0" w:rsidP="004E35C0">
      <w:pPr>
        <w:autoSpaceDE w:val="0"/>
        <w:autoSpaceDN w:val="0"/>
        <w:adjustRightInd w:val="0"/>
        <w:spacing w:after="0" w:line="240" w:lineRule="auto"/>
        <w:rPr>
          <w:rFonts w:ascii="Century Gothic" w:eastAsia="Calibri" w:hAnsi="Century Gothic" w:cs="Times New Roman"/>
          <w:b/>
          <w:bCs/>
          <w:color w:val="2F2F2F"/>
          <w:kern w:val="0"/>
          <w14:ligatures w14:val="none"/>
        </w:rPr>
      </w:pPr>
    </w:p>
    <w:p w14:paraId="10CDA529" w14:textId="77777777" w:rsidR="004E35C0" w:rsidRPr="004E35C0" w:rsidRDefault="004E35C0" w:rsidP="004E35C0">
      <w:pPr>
        <w:autoSpaceDE w:val="0"/>
        <w:autoSpaceDN w:val="0"/>
        <w:adjustRightInd w:val="0"/>
        <w:spacing w:after="0" w:line="240" w:lineRule="auto"/>
        <w:rPr>
          <w:rFonts w:ascii="Century Gothic" w:eastAsia="Calibri" w:hAnsi="Century Gothic" w:cs="Times New Roman"/>
          <w:b/>
          <w:color w:val="2F2F2F"/>
          <w:kern w:val="0"/>
          <w:u w:val="single"/>
          <w14:ligatures w14:val="none"/>
        </w:rPr>
      </w:pPr>
      <w:r w:rsidRPr="004E35C0">
        <w:rPr>
          <w:rFonts w:ascii="Century Gothic" w:eastAsia="Calibri" w:hAnsi="Century Gothic" w:cs="Times New Roman"/>
          <w:bCs/>
          <w:color w:val="2F2F2F"/>
          <w:kern w:val="0"/>
          <w:u w:val="single"/>
          <w14:ligatures w14:val="none"/>
        </w:rPr>
        <w:t xml:space="preserve">Le domande devono pervenire </w:t>
      </w:r>
      <w:r w:rsidRPr="004E35C0">
        <w:rPr>
          <w:rFonts w:ascii="Century Gothic" w:eastAsia="Calibri" w:hAnsi="Century Gothic" w:cs="Times New Roman"/>
          <w:b/>
          <w:color w:val="2F2F2F"/>
          <w:kern w:val="0"/>
          <w:u w:val="single"/>
          <w14:ligatures w14:val="none"/>
        </w:rPr>
        <w:t>entro e non oltre le ore 23:59 del 5 settembre 2023</w:t>
      </w:r>
    </w:p>
    <w:p w14:paraId="3C45C913" w14:textId="77777777" w:rsidR="004E35C0" w:rsidRPr="004E35C0" w:rsidRDefault="004E35C0" w:rsidP="004E35C0">
      <w:pPr>
        <w:autoSpaceDE w:val="0"/>
        <w:autoSpaceDN w:val="0"/>
        <w:adjustRightInd w:val="0"/>
        <w:spacing w:after="0" w:line="240" w:lineRule="auto"/>
        <w:rPr>
          <w:rFonts w:ascii="Century Gothic" w:eastAsia="Calibri" w:hAnsi="Century Gothic" w:cs="Times New Roman"/>
          <w:bCs/>
          <w:color w:val="2F2F2F"/>
          <w:kern w:val="0"/>
          <w:u w:val="single"/>
          <w14:ligatures w14:val="none"/>
        </w:rPr>
      </w:pPr>
    </w:p>
    <w:p w14:paraId="5C3FAAB4" w14:textId="77777777" w:rsidR="004E35C0" w:rsidRPr="004E35C0" w:rsidRDefault="004E35C0" w:rsidP="004E35C0">
      <w:pPr>
        <w:autoSpaceDE w:val="0"/>
        <w:autoSpaceDN w:val="0"/>
        <w:adjustRightInd w:val="0"/>
        <w:spacing w:after="0" w:line="240" w:lineRule="auto"/>
        <w:rPr>
          <w:rFonts w:ascii="Century Gothic" w:eastAsia="Calibri" w:hAnsi="Century Gothic" w:cs="Times New Roman"/>
          <w:b/>
          <w:bCs/>
          <w:color w:val="2F2F2F"/>
          <w:kern w:val="0"/>
          <w14:ligatures w14:val="none"/>
        </w:rPr>
      </w:pPr>
    </w:p>
    <w:p w14:paraId="11849C33" w14:textId="77777777" w:rsidR="004E35C0" w:rsidRPr="004E35C0" w:rsidRDefault="004E35C0" w:rsidP="004E35C0">
      <w:pPr>
        <w:autoSpaceDE w:val="0"/>
        <w:autoSpaceDN w:val="0"/>
        <w:adjustRightInd w:val="0"/>
        <w:spacing w:after="0" w:line="240" w:lineRule="auto"/>
        <w:rPr>
          <w:rFonts w:ascii="Century Gothic" w:eastAsia="Calibri" w:hAnsi="Century Gothic" w:cs="Times New Roman"/>
          <w:bCs/>
          <w:color w:val="2F2F2F"/>
          <w:kern w:val="0"/>
          <w14:ligatures w14:val="none"/>
        </w:rPr>
      </w:pPr>
    </w:p>
    <w:p w14:paraId="27691E14" w14:textId="77777777" w:rsidR="004E35C0" w:rsidRPr="004E35C0" w:rsidRDefault="004E35C0" w:rsidP="004E35C0">
      <w:pPr>
        <w:autoSpaceDE w:val="0"/>
        <w:autoSpaceDN w:val="0"/>
        <w:adjustRightInd w:val="0"/>
        <w:spacing w:after="0" w:line="240" w:lineRule="auto"/>
        <w:rPr>
          <w:rFonts w:ascii="Century Gothic" w:eastAsia="Calibri" w:hAnsi="Century Gothic" w:cs="Times New Roman"/>
          <w:b/>
          <w:bCs/>
          <w:color w:val="2F2F2F"/>
          <w:kern w:val="0"/>
          <w14:ligatures w14:val="none"/>
        </w:rPr>
      </w:pPr>
      <w:r w:rsidRPr="004E35C0">
        <w:rPr>
          <w:rFonts w:ascii="Century Gothic" w:eastAsia="Calibri" w:hAnsi="Century Gothic" w:cs="Times New Roman"/>
          <w:b/>
          <w:bCs/>
          <w:color w:val="2F2F2F"/>
          <w:kern w:val="0"/>
          <w14:ligatures w14:val="none"/>
        </w:rPr>
        <w:t xml:space="preserve">BURL riferimenti </w:t>
      </w:r>
    </w:p>
    <w:p w14:paraId="06B3BF09" w14:textId="77777777" w:rsidR="004E35C0" w:rsidRPr="004E35C0" w:rsidRDefault="004E35C0" w:rsidP="004E35C0">
      <w:pPr>
        <w:autoSpaceDE w:val="0"/>
        <w:autoSpaceDN w:val="0"/>
        <w:adjustRightInd w:val="0"/>
        <w:spacing w:after="0" w:line="240" w:lineRule="auto"/>
        <w:rPr>
          <w:rFonts w:ascii="Century Gothic" w:eastAsia="Calibri" w:hAnsi="Century Gothic" w:cs="Times New Roman"/>
          <w:color w:val="000000"/>
          <w:kern w:val="0"/>
          <w14:ligatures w14:val="none"/>
        </w:rPr>
      </w:pPr>
    </w:p>
    <w:p w14:paraId="38B4609C" w14:textId="77777777" w:rsidR="004E35C0" w:rsidRPr="004E35C0" w:rsidRDefault="004E35C0" w:rsidP="004E35C0">
      <w:pPr>
        <w:autoSpaceDE w:val="0"/>
        <w:autoSpaceDN w:val="0"/>
        <w:adjustRightInd w:val="0"/>
        <w:spacing w:after="0" w:line="240" w:lineRule="auto"/>
        <w:rPr>
          <w:rFonts w:ascii="Century Gothic" w:eastAsia="Calibri" w:hAnsi="Century Gothic" w:cs="Times New Roman"/>
          <w:color w:val="000000"/>
          <w:kern w:val="0"/>
          <w14:ligatures w14:val="none"/>
        </w:rPr>
      </w:pPr>
      <w:r w:rsidRPr="004E35C0">
        <w:rPr>
          <w:rFonts w:ascii="Century Gothic" w:eastAsia="Calibri" w:hAnsi="Century Gothic" w:cs="Times New Roman"/>
          <w:color w:val="000000"/>
          <w:kern w:val="0"/>
          <w14:ligatures w14:val="none"/>
        </w:rPr>
        <w:t>BURL - serie Avvisi e Concorsi - n.29 del 19.7.2023.</w:t>
      </w:r>
    </w:p>
    <w:p w14:paraId="7AEB1E2E" w14:textId="77777777" w:rsidR="004E35C0" w:rsidRPr="004E35C0" w:rsidRDefault="004E35C0" w:rsidP="004E35C0">
      <w:pPr>
        <w:autoSpaceDE w:val="0"/>
        <w:autoSpaceDN w:val="0"/>
        <w:adjustRightInd w:val="0"/>
        <w:spacing w:after="0" w:line="240" w:lineRule="auto"/>
        <w:rPr>
          <w:rFonts w:ascii="Century Gothic" w:eastAsia="Calibri" w:hAnsi="Century Gothic" w:cs="Times New Roman"/>
          <w:color w:val="000000"/>
          <w:kern w:val="0"/>
          <w14:ligatures w14:val="none"/>
        </w:rPr>
      </w:pPr>
    </w:p>
    <w:p w14:paraId="28F1BEED" w14:textId="77777777" w:rsidR="004E35C0" w:rsidRPr="004E35C0" w:rsidRDefault="004E35C0" w:rsidP="004E35C0">
      <w:pPr>
        <w:autoSpaceDE w:val="0"/>
        <w:autoSpaceDN w:val="0"/>
        <w:adjustRightInd w:val="0"/>
        <w:spacing w:after="0" w:line="240" w:lineRule="auto"/>
        <w:rPr>
          <w:rFonts w:ascii="Century Gothic" w:eastAsia="Calibri" w:hAnsi="Century Gothic" w:cs="Times New Roman"/>
          <w:b/>
          <w:bCs/>
          <w:color w:val="2F2F2F"/>
          <w:kern w:val="0"/>
          <w14:ligatures w14:val="none"/>
        </w:rPr>
      </w:pPr>
    </w:p>
    <w:p w14:paraId="5D365972" w14:textId="77777777" w:rsidR="004E35C0" w:rsidRPr="004E35C0" w:rsidRDefault="004E35C0" w:rsidP="004E35C0">
      <w:pPr>
        <w:rPr>
          <w:rFonts w:ascii="Century Gothic" w:eastAsia="Calibri" w:hAnsi="Century Gothic" w:cs="Times New Roman"/>
          <w:b/>
          <w:bCs/>
          <w:color w:val="2F2F2F"/>
          <w:kern w:val="0"/>
          <w14:ligatures w14:val="none"/>
        </w:rPr>
      </w:pPr>
      <w:hyperlink r:id="rId9" w:anchor="collapseContentPanelsInformazioni" w:history="1">
        <w:r w:rsidRPr="004E35C0">
          <w:rPr>
            <w:rFonts w:ascii="Century Gothic" w:eastAsia="Calibri" w:hAnsi="Century Gothic" w:cs="Times New Roman"/>
            <w:b/>
            <w:bCs/>
            <w:color w:val="2F2F2F"/>
            <w:kern w:val="0"/>
            <w14:ligatures w14:val="none"/>
          </w:rPr>
          <w:t>Informazioni e contatti</w:t>
        </w:r>
      </w:hyperlink>
    </w:p>
    <w:p w14:paraId="091251F8" w14:textId="77777777" w:rsidR="004E35C0" w:rsidRPr="004E35C0" w:rsidRDefault="004E35C0" w:rsidP="004E35C0">
      <w:pPr>
        <w:rPr>
          <w:rFonts w:ascii="Century Gothic" w:eastAsia="Calibri" w:hAnsi="Century Gothic" w:cs="Times New Roman"/>
          <w:kern w:val="0"/>
          <w14:ligatures w14:val="none"/>
        </w:rPr>
      </w:pPr>
      <w:r w:rsidRPr="004E35C0">
        <w:rPr>
          <w:rFonts w:ascii="Century Gothic" w:eastAsia="Calibri" w:hAnsi="Century Gothic" w:cs="Times New Roman"/>
          <w:bCs/>
          <w:color w:val="2F2F2F"/>
          <w:kern w:val="0"/>
          <w14:ligatures w14:val="none"/>
        </w:rPr>
        <w:t>Per chiarimenti, informazioni: Unità Organizzativa Organizzazione e gestione del personale</w:t>
      </w:r>
      <w:r w:rsidRPr="004E35C0">
        <w:rPr>
          <w:rFonts w:ascii="Century Gothic" w:eastAsia="Calibri" w:hAnsi="Century Gothic" w:cs="Times New Roman"/>
          <w:b/>
          <w:bCs/>
          <w:color w:val="2F2F2F"/>
          <w:kern w:val="0"/>
          <w14:ligatures w14:val="none"/>
        </w:rPr>
        <w:t xml:space="preserve">: </w:t>
      </w:r>
      <w:r w:rsidRPr="004E35C0">
        <w:rPr>
          <w:rFonts w:ascii="Century Gothic" w:eastAsia="Calibri" w:hAnsi="Century Gothic" w:cs="Times New Roman"/>
          <w:bCs/>
          <w:color w:val="2F2F2F"/>
          <w:kern w:val="0"/>
          <w14:ligatures w14:val="none"/>
        </w:rPr>
        <w:t>02.6765.6560</w:t>
      </w:r>
    </w:p>
    <w:p w14:paraId="1EDF4B9F" w14:textId="77777777" w:rsidR="004E35C0" w:rsidRPr="004E35C0" w:rsidRDefault="004E35C0" w:rsidP="004E35C0">
      <w:pPr>
        <w:rPr>
          <w:rFonts w:ascii="Century Gothic" w:eastAsia="Calibri" w:hAnsi="Century Gothic" w:cs="Times New Roman"/>
          <w:kern w:val="0"/>
          <w14:ligatures w14:val="none"/>
        </w:rPr>
      </w:pPr>
      <w:r w:rsidRPr="004E35C0">
        <w:rPr>
          <w:rFonts w:ascii="Century Gothic" w:eastAsia="Calibri" w:hAnsi="Century Gothic" w:cs="Times New Roman"/>
          <w:kern w:val="0"/>
          <w14:ligatures w14:val="none"/>
        </w:rPr>
        <w:t xml:space="preserve">Responsabile del procedimento: Dirigente U.O. Organizzazione e gestione del personale </w:t>
      </w:r>
    </w:p>
    <w:p w14:paraId="7764D2E6" w14:textId="77777777" w:rsidR="004E35C0" w:rsidRPr="004E35C0" w:rsidRDefault="004E35C0" w:rsidP="004E35C0">
      <w:pPr>
        <w:rPr>
          <w:rFonts w:ascii="Century Gothic" w:eastAsia="Calibri" w:hAnsi="Century Gothic" w:cs="Times New Roman"/>
          <w:kern w:val="0"/>
          <w14:ligatures w14:val="none"/>
        </w:rPr>
      </w:pPr>
    </w:p>
    <w:p w14:paraId="71FBADF9" w14:textId="77777777" w:rsidR="004E35C0" w:rsidRPr="004E35C0" w:rsidRDefault="004E35C0" w:rsidP="004E35C0">
      <w:pPr>
        <w:rPr>
          <w:rFonts w:ascii="Century Gothic" w:eastAsia="Calibri" w:hAnsi="Century Gothic" w:cs="Times New Roman"/>
          <w:kern w:val="0"/>
          <w14:ligatures w14:val="none"/>
        </w:rPr>
      </w:pPr>
    </w:p>
    <w:p w14:paraId="5F4E235D" w14:textId="77777777" w:rsidR="004E35C0" w:rsidRPr="004E35C0" w:rsidRDefault="004E35C0" w:rsidP="004E35C0">
      <w:pPr>
        <w:rPr>
          <w:rFonts w:ascii="Century Gothic" w:eastAsia="Calibri" w:hAnsi="Century Gothic" w:cs="Times New Roman"/>
          <w:kern w:val="0"/>
          <w14:ligatures w14:val="none"/>
        </w:rPr>
      </w:pPr>
    </w:p>
    <w:p w14:paraId="53AF9501" w14:textId="77777777" w:rsidR="004E35C0" w:rsidRPr="004E35C0" w:rsidRDefault="004E35C0" w:rsidP="004E35C0">
      <w:pPr>
        <w:ind w:firstLine="708"/>
        <w:rPr>
          <w:rFonts w:ascii="Century Gothic" w:eastAsia="Calibri" w:hAnsi="Century Gothic" w:cs="Times New Roman"/>
          <w:kern w:val="0"/>
          <w14:ligatures w14:val="none"/>
        </w:rPr>
      </w:pPr>
    </w:p>
    <w:p w14:paraId="7FFA1A4B" w14:textId="77777777" w:rsidR="004E459B" w:rsidRPr="004E35C0" w:rsidRDefault="004E459B">
      <w:pPr>
        <w:rPr>
          <w:rFonts w:ascii="Century Gothic" w:hAnsi="Century Gothic"/>
        </w:rPr>
      </w:pPr>
    </w:p>
    <w:sectPr w:rsidR="004E459B" w:rsidRPr="004E35C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A4A39"/>
    <w:multiLevelType w:val="hybridMultilevel"/>
    <w:tmpl w:val="888A99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2952BAF"/>
    <w:multiLevelType w:val="hybridMultilevel"/>
    <w:tmpl w:val="1ECAB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37026368">
    <w:abstractNumId w:val="1"/>
  </w:num>
  <w:num w:numId="2" w16cid:durableId="850528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70"/>
    <w:rsid w:val="004A7F86"/>
    <w:rsid w:val="004E35C0"/>
    <w:rsid w:val="004E459B"/>
    <w:rsid w:val="00CF11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332A"/>
  <w15:chartTrackingRefBased/>
  <w15:docId w15:val="{D3E20815-0443-4A4C-AFB0-964A9CF7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za@pec.regione.lombardia.it" TargetMode="External"/><Relationship Id="rId3" Type="http://schemas.openxmlformats.org/officeDocument/2006/relationships/settings" Target="settings.xml"/><Relationship Id="rId7" Type="http://schemas.openxmlformats.org/officeDocument/2006/relationships/hyperlink" Target="http://www.regione.lombardia.it/wps/portal/istituzionale/HP/DettaglioBando/Istituzione/attivita-istituzionali/avviso-pubblico-comando-presso-sviluppo-economico/!ut/p/a1/jZBNDoIwEEbP4gGaFgRSlmhIRCCRxB_sxlREnQTaRkoXnt7qwmiMyuzm5U1m5sMMl5gJbuDENUjBm3vPgl1I44Q4xJ2TRRKTKHNSWtDYpYVjhe2rQGezKYn81Au8deiQ1B82T75URP7NzwcscC_5ND9hprg-IxBHicuk06D7q32yxiXXGgxojuBJeQOWGwOdRKrf7xuoJKpky8XBgkvdWd4ZaHqlJKorKWRrDbzB7P0eSotHHqnve8uxVwQfwmdgD-FHIqpdlddsEiYQjW4Hz9o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gione.lombardia.it/wps/portal/istituzionale/HP/DettaglioBando/Istituzione/attivita-istituzionali/avviso-pubblico-comando-presso-sviluppo-economico/!ut/p/a1/jZBNDoIwEEbP4gGaFgRSlmhIRCCRxB_sxlREnQTaRkoXnt7qwmiMyuzm5U1m5sMMl5gJbuDENUjBm3vPgl1I44Q4xJ2TRRKTKHNSWtDYpYVjhe2rQGezKYn81Au8deiQ1B82T75URP7NzwcscC_5ND9hprg-IxBHicuk06D7q32yxiXXGgxojuBJeQOWGwOdRKrf7xuoJKpky8XBgkvdWd4ZaHqlJKorKWRrDbzB7P0eSotHHqnve8uxVwQfwmdgD-FHIqpdlddsEiYQjW4Hz9o0/" TargetMode="External"/><Relationship Id="rId11" Type="http://schemas.openxmlformats.org/officeDocument/2006/relationships/theme" Target="theme/theme1.xml"/><Relationship Id="rId5" Type="http://schemas.openxmlformats.org/officeDocument/2006/relationships/hyperlink" Target="http://www.regione.lombardia.it/wps/portal/istituzionale/HP/DettaglioBando/Istituzione/attivita-istituzionali/avviso-pubblico-comando-presso-sviluppo-economico/!ut/p/a1/jZBNDoIwEEbP4gGaFgRSlmhIRCCRxB_sxlREnQTaRkoXnt7qwmiMyuzm5U1m5sMMl5gJbuDENUjBm3vPgl1I44Q4xJ2TRRKTKHNSWtDYpYVjhe2rQGezKYn81Au8deiQ1B82T75URP7NzwcscC_5ND9hprg-IxBHicuk06D7q32yxiXXGgxojuBJeQOWGwOdRKrf7xuoJKpky8XBgkvdWd4ZaHqlJKorKWRrDbzB7P0eSotHHqnve8uxVwQfwmdgD-FHIqpdlddsEiYQjW4Hz9o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gione.lombardia.it/wps/portal/istituzionale/HP/DettaglioBando/Istituzione/attivita-istituzionali/avviso-pubblico-comando-presso-sviluppo-economico/!ut/p/a1/jZBNDoIwEEbP4gGaFgRSlmhIRCCRxB_sxlREnQTaRkoXnt7qwmiMyuzm5U1m5sMMl5gJbuDENUjBm3vPgl1I44Q4xJ2TRRKTKHNSWtDYpYVjhe2rQGezKYn81Au8deiQ1B82T75URP7NzwcscC_5ND9hprg-IxBHicuk06D7q32yxiXXGgxojuBJeQOWGwOdRKrf7xuoJKpky8XBgkvdWd4ZaHqlJKorKWRrDbzB7P0eSotHHqnve8uxVwQfwmdgD-FHIqpdlddsEiYQjW4Hz9o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991</Words>
  <Characters>5653</Characters>
  <Application>Microsoft Office Word</Application>
  <DocSecurity>0</DocSecurity>
  <Lines>47</Lines>
  <Paragraphs>13</Paragraphs>
  <ScaleCrop>false</ScaleCrop>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Logiudice</dc:creator>
  <cp:keywords/>
  <dc:description/>
  <cp:lastModifiedBy>Francesco Logiudice</cp:lastModifiedBy>
  <cp:revision>2</cp:revision>
  <dcterms:created xsi:type="dcterms:W3CDTF">2023-07-15T06:30:00Z</dcterms:created>
  <dcterms:modified xsi:type="dcterms:W3CDTF">2023-07-15T06:31:00Z</dcterms:modified>
</cp:coreProperties>
</file>